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23BA4">
        <w:rPr>
          <w:b/>
          <w:noProof/>
          <w:sz w:val="24"/>
        </w:rPr>
        <w:fldChar w:fldCharType="begin"/>
      </w:r>
      <w:r w:rsidR="00C23BA4">
        <w:rPr>
          <w:b/>
          <w:noProof/>
          <w:sz w:val="24"/>
        </w:rPr>
        <w:instrText xml:space="preserve"> DOCPROPERTY  TSG/WGRef  \* MERGEFORMAT </w:instrText>
      </w:r>
      <w:r w:rsidR="00C23BA4">
        <w:rPr>
          <w:b/>
          <w:noProof/>
          <w:sz w:val="24"/>
        </w:rPr>
        <w:fldChar w:fldCharType="separate"/>
      </w:r>
      <w:r w:rsidR="003609EF">
        <w:rPr>
          <w:b/>
          <w:noProof/>
          <w:sz w:val="24"/>
        </w:rPr>
        <w:t>CT1</w:t>
      </w:r>
      <w:r w:rsidR="00C23BA4">
        <w:rPr>
          <w:b/>
          <w:noProof/>
          <w:sz w:val="24"/>
        </w:rPr>
        <w:fldChar w:fldCharType="end"/>
      </w:r>
      <w:r w:rsidR="00C66BA2">
        <w:rPr>
          <w:b/>
          <w:noProof/>
          <w:sz w:val="24"/>
        </w:rPr>
        <w:t xml:space="preserve"> </w:t>
      </w:r>
      <w:r>
        <w:rPr>
          <w:b/>
          <w:noProof/>
          <w:sz w:val="24"/>
        </w:rPr>
        <w:t>Meeting #</w:t>
      </w:r>
      <w:r w:rsidR="00C23BA4">
        <w:rPr>
          <w:b/>
          <w:noProof/>
          <w:sz w:val="24"/>
        </w:rPr>
        <w:fldChar w:fldCharType="begin"/>
      </w:r>
      <w:r w:rsidR="00C23BA4">
        <w:rPr>
          <w:b/>
          <w:noProof/>
          <w:sz w:val="24"/>
        </w:rPr>
        <w:instrText xml:space="preserve"> DOCPROPERTY  MtgSeq  \* MERGEFORMAT </w:instrText>
      </w:r>
      <w:r w:rsidR="00C23BA4">
        <w:rPr>
          <w:b/>
          <w:noProof/>
          <w:sz w:val="24"/>
        </w:rPr>
        <w:fldChar w:fldCharType="separate"/>
      </w:r>
      <w:r w:rsidR="00EB09B7" w:rsidRPr="00EB09B7">
        <w:rPr>
          <w:b/>
          <w:noProof/>
          <w:sz w:val="24"/>
        </w:rPr>
        <w:t>115</w:t>
      </w:r>
      <w:r w:rsidR="00C23BA4">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23BA4">
        <w:rPr>
          <w:b/>
          <w:i/>
          <w:noProof/>
          <w:sz w:val="28"/>
        </w:rPr>
        <w:fldChar w:fldCharType="begin"/>
      </w:r>
      <w:r w:rsidR="00C23BA4">
        <w:rPr>
          <w:b/>
          <w:i/>
          <w:noProof/>
          <w:sz w:val="28"/>
        </w:rPr>
        <w:instrText xml:space="preserve"> DOCPROPERTY  Tdoc#  \* MERGEFORMAT </w:instrText>
      </w:r>
      <w:r w:rsidR="00C23BA4">
        <w:rPr>
          <w:b/>
          <w:i/>
          <w:noProof/>
          <w:sz w:val="28"/>
        </w:rPr>
        <w:fldChar w:fldCharType="separate"/>
      </w:r>
      <w:r w:rsidR="004B26D2">
        <w:rPr>
          <w:b/>
          <w:i/>
          <w:noProof/>
          <w:sz w:val="28"/>
        </w:rPr>
        <w:t>C1-191637</w:t>
      </w:r>
      <w:r w:rsidR="00C23BA4">
        <w:rPr>
          <w:b/>
          <w:i/>
          <w:noProof/>
          <w:sz w:val="28"/>
        </w:rPr>
        <w:fldChar w:fldCharType="end"/>
      </w:r>
    </w:p>
    <w:p w:rsidR="001E41F3" w:rsidRDefault="00C23BA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r w:rsidR="00BB0F79">
        <w:rPr>
          <w:b/>
          <w:noProof/>
          <w:sz w:val="24"/>
        </w:rPr>
        <w:tab/>
      </w:r>
      <w:r w:rsidR="00BB0F79">
        <w:rPr>
          <w:b/>
          <w:noProof/>
          <w:sz w:val="24"/>
        </w:rPr>
        <w:tab/>
      </w:r>
      <w:r w:rsidR="00BB0F79">
        <w:rPr>
          <w:b/>
          <w:noProof/>
          <w:sz w:val="24"/>
        </w:rPr>
        <w:tab/>
      </w:r>
      <w:r w:rsidR="00BB0F79">
        <w:rPr>
          <w:b/>
          <w:noProof/>
          <w:sz w:val="24"/>
        </w:rPr>
        <w:tab/>
      </w:r>
      <w:r w:rsidR="00BB0F79">
        <w:rPr>
          <w:b/>
          <w:noProof/>
          <w:sz w:val="24"/>
        </w:rPr>
        <w:tab/>
      </w:r>
      <w:r w:rsidR="00BB0F79">
        <w:rPr>
          <w:b/>
          <w:noProof/>
          <w:sz w:val="24"/>
        </w:rPr>
        <w:tab/>
        <w:t xml:space="preserve">(revison of </w:t>
      </w:r>
      <w:r w:rsidR="00BB0F79" w:rsidRPr="00BB0F79">
        <w:rPr>
          <w:b/>
          <w:noProof/>
          <w:sz w:val="24"/>
        </w:rPr>
        <w:t>C1-191045</w:t>
      </w:r>
      <w:r w:rsidR="00BB0F7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3BA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3BA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tc>
          <w:tcPr>
            <w:tcW w:w="992" w:type="dxa"/>
            <w:shd w:val="pct30" w:color="FFFF00" w:fill="auto"/>
          </w:tcPr>
          <w:p w:rsidR="001E41F3" w:rsidRPr="00410371" w:rsidRDefault="00C23BA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B5C0D">
              <w:rPr>
                <w:b/>
                <w:noProof/>
                <w:sz w:val="28"/>
              </w:rPr>
              <w:t>1</w:t>
            </w:r>
            <w:r>
              <w:rPr>
                <w:b/>
                <w:noProof/>
                <w:sz w:val="28"/>
              </w:rPr>
              <w:fldChar w:fldCharType="end"/>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3B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D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D7">
            <w:pPr>
              <w:pStyle w:val="CRCoverPage"/>
              <w:spacing w:after="0"/>
              <w:ind w:left="100"/>
              <w:rPr>
                <w:noProof/>
              </w:rPr>
            </w:pPr>
            <w:fldSimple w:instr=" DOCPROPERTY  CrTitle  \* MERGEFORMAT ">
              <w:r w:rsidR="002640DD">
                <w:t>Possible criterion for the selection of the requested NSSAI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02553E"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C2A07" w:rsidRDefault="00C23BA4">
            <w:pPr>
              <w:pStyle w:val="CRCoverPage"/>
              <w:spacing w:after="0"/>
              <w:ind w:left="100"/>
              <w:rPr>
                <w:noProof/>
                <w:lang w:val="de-DE"/>
              </w:rPr>
            </w:pPr>
            <w:r>
              <w:rPr>
                <w:noProof/>
              </w:rPr>
              <w:fldChar w:fldCharType="begin"/>
            </w:r>
            <w:r w:rsidRPr="00BC2A07">
              <w:rPr>
                <w:noProof/>
                <w:lang w:val="de-DE"/>
              </w:rPr>
              <w:instrText xml:space="preserve"> DOCPROPERTY  SourceIfWg  \* MERGEFORMAT </w:instrText>
            </w:r>
            <w:r>
              <w:rPr>
                <w:noProof/>
              </w:rPr>
              <w:fldChar w:fldCharType="separate"/>
            </w:r>
            <w:r w:rsidR="00BC2A07" w:rsidRPr="00BC2A07">
              <w:rPr>
                <w:noProof/>
                <w:lang w:val="de-DE"/>
              </w:rPr>
              <w:t>Intel, Samsung R&amp;D Institute UK, InterDigital</w:t>
            </w:r>
            <w:r>
              <w:rPr>
                <w:noProof/>
              </w:rPr>
              <w:fldChar w:fldCharType="end"/>
            </w:r>
          </w:p>
        </w:tc>
      </w:tr>
      <w:tr w:rsidR="00820308" w:rsidTr="00547111">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20308" w:rsidRDefault="0051740C" w:rsidP="00820308">
            <w:pPr>
              <w:pStyle w:val="CRCoverPage"/>
              <w:spacing w:after="0"/>
              <w:ind w:left="100"/>
              <w:rPr>
                <w:noProof/>
              </w:rPr>
            </w:pPr>
            <w:r>
              <w:fldChar w:fldCharType="begin"/>
            </w:r>
            <w:r>
              <w:instrText xml:space="preserve"> DOCPROPERTY  SourceIfTsg  \* MERGEFORMAT </w:instrText>
            </w:r>
            <w:r>
              <w:fldChar w:fldCharType="separate"/>
            </w:r>
            <w:r w:rsidR="00820308">
              <w:t>C1</w:t>
            </w:r>
            <w:r>
              <w:fldChar w:fldCharType="end"/>
            </w:r>
          </w:p>
        </w:tc>
      </w:tr>
      <w:tr w:rsidR="00820308" w:rsidTr="00547111">
        <w:tc>
          <w:tcPr>
            <w:tcW w:w="1843" w:type="dxa"/>
            <w:tcBorders>
              <w:left w:val="single" w:sz="4" w:space="0" w:color="auto"/>
            </w:tcBorders>
          </w:tcPr>
          <w:p w:rsidR="00820308" w:rsidRDefault="00820308" w:rsidP="00820308">
            <w:pPr>
              <w:pStyle w:val="CRCoverPage"/>
              <w:spacing w:after="0"/>
              <w:rPr>
                <w:b/>
                <w:i/>
                <w:noProof/>
                <w:sz w:val="8"/>
                <w:szCs w:val="8"/>
              </w:rPr>
            </w:pPr>
          </w:p>
        </w:tc>
        <w:tc>
          <w:tcPr>
            <w:tcW w:w="7797" w:type="dxa"/>
            <w:gridSpan w:val="10"/>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Work item code:</w:t>
            </w:r>
          </w:p>
        </w:tc>
        <w:tc>
          <w:tcPr>
            <w:tcW w:w="3686" w:type="dxa"/>
            <w:gridSpan w:val="5"/>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rsidR="00820308" w:rsidRDefault="00820308" w:rsidP="00820308">
            <w:pPr>
              <w:pStyle w:val="CRCoverPage"/>
              <w:spacing w:after="0"/>
              <w:ind w:right="100"/>
              <w:rPr>
                <w:noProof/>
              </w:rPr>
            </w:pPr>
          </w:p>
        </w:tc>
        <w:tc>
          <w:tcPr>
            <w:tcW w:w="1417" w:type="dxa"/>
            <w:gridSpan w:val="3"/>
            <w:tcBorders>
              <w:left w:val="nil"/>
            </w:tcBorders>
          </w:tcPr>
          <w:p w:rsidR="00820308" w:rsidRDefault="00820308" w:rsidP="0082030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2019-02-08</w:t>
            </w:r>
            <w:r>
              <w:rPr>
                <w:noProof/>
              </w:rPr>
              <w:fldChar w:fldCharType="end"/>
            </w:r>
          </w:p>
        </w:tc>
      </w:tr>
      <w:tr w:rsidR="00820308" w:rsidTr="00547111">
        <w:tc>
          <w:tcPr>
            <w:tcW w:w="1843" w:type="dxa"/>
            <w:tcBorders>
              <w:left w:val="single" w:sz="4" w:space="0" w:color="auto"/>
            </w:tcBorders>
          </w:tcPr>
          <w:p w:rsidR="00820308" w:rsidRDefault="00820308" w:rsidP="00820308">
            <w:pPr>
              <w:pStyle w:val="CRCoverPage"/>
              <w:spacing w:after="0"/>
              <w:rPr>
                <w:b/>
                <w:i/>
                <w:noProof/>
                <w:sz w:val="8"/>
                <w:szCs w:val="8"/>
              </w:rPr>
            </w:pPr>
          </w:p>
        </w:tc>
        <w:tc>
          <w:tcPr>
            <w:tcW w:w="1986" w:type="dxa"/>
            <w:gridSpan w:val="4"/>
          </w:tcPr>
          <w:p w:rsidR="00820308" w:rsidRDefault="00820308" w:rsidP="00820308">
            <w:pPr>
              <w:pStyle w:val="CRCoverPage"/>
              <w:spacing w:after="0"/>
              <w:rPr>
                <w:noProof/>
                <w:sz w:val="8"/>
                <w:szCs w:val="8"/>
              </w:rPr>
            </w:pPr>
          </w:p>
        </w:tc>
        <w:tc>
          <w:tcPr>
            <w:tcW w:w="2267" w:type="dxa"/>
            <w:gridSpan w:val="2"/>
          </w:tcPr>
          <w:p w:rsidR="00820308" w:rsidRDefault="00820308" w:rsidP="00820308">
            <w:pPr>
              <w:pStyle w:val="CRCoverPage"/>
              <w:spacing w:after="0"/>
              <w:rPr>
                <w:noProof/>
                <w:sz w:val="8"/>
                <w:szCs w:val="8"/>
              </w:rPr>
            </w:pPr>
          </w:p>
        </w:tc>
        <w:tc>
          <w:tcPr>
            <w:tcW w:w="1417" w:type="dxa"/>
            <w:gridSpan w:val="3"/>
          </w:tcPr>
          <w:p w:rsidR="00820308" w:rsidRDefault="00820308" w:rsidP="00820308">
            <w:pPr>
              <w:pStyle w:val="CRCoverPage"/>
              <w:spacing w:after="0"/>
              <w:rPr>
                <w:noProof/>
                <w:sz w:val="8"/>
                <w:szCs w:val="8"/>
              </w:rPr>
            </w:pPr>
          </w:p>
        </w:tc>
        <w:tc>
          <w:tcPr>
            <w:tcW w:w="2127" w:type="dxa"/>
            <w:tcBorders>
              <w:right w:val="single" w:sz="4" w:space="0" w:color="auto"/>
            </w:tcBorders>
          </w:tcPr>
          <w:p w:rsidR="00820308" w:rsidRDefault="00820308" w:rsidP="00820308">
            <w:pPr>
              <w:pStyle w:val="CRCoverPage"/>
              <w:spacing w:after="0"/>
              <w:rPr>
                <w:noProof/>
                <w:sz w:val="8"/>
                <w:szCs w:val="8"/>
              </w:rPr>
            </w:pPr>
          </w:p>
        </w:tc>
      </w:tr>
      <w:tr w:rsidR="00820308" w:rsidTr="00547111">
        <w:trPr>
          <w:cantSplit/>
        </w:trPr>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Category:</w:t>
            </w:r>
          </w:p>
        </w:tc>
        <w:tc>
          <w:tcPr>
            <w:tcW w:w="851" w:type="dxa"/>
            <w:shd w:val="pct30" w:color="FFFF00" w:fill="auto"/>
          </w:tcPr>
          <w:p w:rsidR="00820308" w:rsidRDefault="00820308" w:rsidP="0082030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820308" w:rsidRDefault="00820308" w:rsidP="00820308">
            <w:pPr>
              <w:pStyle w:val="CRCoverPage"/>
              <w:spacing w:after="0"/>
              <w:rPr>
                <w:noProof/>
              </w:rPr>
            </w:pPr>
          </w:p>
        </w:tc>
        <w:tc>
          <w:tcPr>
            <w:tcW w:w="1417" w:type="dxa"/>
            <w:gridSpan w:val="3"/>
            <w:tcBorders>
              <w:left w:val="nil"/>
            </w:tcBorders>
          </w:tcPr>
          <w:p w:rsidR="00820308" w:rsidRDefault="00820308" w:rsidP="008203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820308" w:rsidTr="00547111">
        <w:tc>
          <w:tcPr>
            <w:tcW w:w="1843" w:type="dxa"/>
            <w:tcBorders>
              <w:left w:val="single" w:sz="4" w:space="0" w:color="auto"/>
              <w:bottom w:val="single" w:sz="4" w:space="0" w:color="auto"/>
            </w:tcBorders>
          </w:tcPr>
          <w:p w:rsidR="00820308" w:rsidRDefault="00820308" w:rsidP="00820308">
            <w:pPr>
              <w:pStyle w:val="CRCoverPage"/>
              <w:spacing w:after="0"/>
              <w:rPr>
                <w:b/>
                <w:i/>
                <w:noProof/>
              </w:rPr>
            </w:pPr>
          </w:p>
        </w:tc>
        <w:tc>
          <w:tcPr>
            <w:tcW w:w="4677" w:type="dxa"/>
            <w:gridSpan w:val="8"/>
            <w:tcBorders>
              <w:bottom w:val="single" w:sz="4" w:space="0" w:color="auto"/>
            </w:tcBorders>
          </w:tcPr>
          <w:p w:rsidR="00820308" w:rsidRDefault="00820308" w:rsidP="008203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0308" w:rsidRDefault="00820308" w:rsidP="008203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20308" w:rsidRPr="007C2097" w:rsidRDefault="00820308" w:rsidP="008203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20308" w:rsidTr="00547111">
        <w:tc>
          <w:tcPr>
            <w:tcW w:w="1843" w:type="dxa"/>
          </w:tcPr>
          <w:p w:rsidR="00820308" w:rsidRDefault="00820308" w:rsidP="00820308">
            <w:pPr>
              <w:pStyle w:val="CRCoverPage"/>
              <w:spacing w:after="0"/>
              <w:rPr>
                <w:b/>
                <w:i/>
                <w:noProof/>
                <w:sz w:val="8"/>
                <w:szCs w:val="8"/>
              </w:rPr>
            </w:pPr>
          </w:p>
        </w:tc>
        <w:tc>
          <w:tcPr>
            <w:tcW w:w="7797" w:type="dxa"/>
            <w:gridSpan w:val="10"/>
          </w:tcPr>
          <w:p w:rsidR="00820308" w:rsidRDefault="00820308" w:rsidP="00820308">
            <w:pPr>
              <w:pStyle w:val="CRCoverPage"/>
              <w:spacing w:after="0"/>
              <w:rPr>
                <w:noProof/>
                <w:sz w:val="8"/>
                <w:szCs w:val="8"/>
              </w:rPr>
            </w:pPr>
          </w:p>
        </w:tc>
      </w:tr>
      <w:tr w:rsidR="00820308" w:rsidTr="00547111">
        <w:tc>
          <w:tcPr>
            <w:tcW w:w="2694" w:type="dxa"/>
            <w:gridSpan w:val="2"/>
            <w:tcBorders>
              <w:top w:val="single" w:sz="4" w:space="0" w:color="auto"/>
              <w:left w:val="single" w:sz="4" w:space="0" w:color="auto"/>
            </w:tcBorders>
          </w:tcPr>
          <w:p w:rsidR="00820308" w:rsidRDefault="00820308" w:rsidP="00820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0308" w:rsidRDefault="00820308" w:rsidP="00820308">
            <w:pPr>
              <w:pStyle w:val="CRCoverPage"/>
              <w:spacing w:after="0"/>
              <w:ind w:left="100"/>
              <w:rPr>
                <w:noProof/>
              </w:rPr>
            </w:pPr>
            <w:r>
              <w:rPr>
                <w:noProof/>
              </w:rPr>
              <w:t>According to TS 23.501 and TS 24.501, when selecting the requested NSSAI for the registration procedure, the UE can select a subset of the Configured NSSAI for the Serving PLMN or a subset of the Allowed NSSAI or a subset of the union of both NSSAIs. But the specification does not give any criteria on which the UE should base its decision. E.g. it is not clear whether the UE should always try to include as many S-NSSAIs as possible (up to 8).</w:t>
            </w:r>
          </w:p>
          <w:p w:rsidR="00820308" w:rsidRDefault="00820308" w:rsidP="00820308">
            <w:pPr>
              <w:pStyle w:val="CRCoverPage"/>
              <w:spacing w:after="0"/>
              <w:ind w:left="100"/>
              <w:rPr>
                <w:noProof/>
              </w:rPr>
            </w:pPr>
          </w:p>
          <w:p w:rsidR="00820308" w:rsidRDefault="00820308" w:rsidP="00820308">
            <w:pPr>
              <w:pStyle w:val="CRCoverPage"/>
              <w:spacing w:after="0"/>
              <w:ind w:left="100"/>
              <w:rPr>
                <w:noProof/>
              </w:rPr>
            </w:pPr>
            <w:r>
              <w:rPr>
                <w:noProof/>
              </w:rPr>
              <w:t>Generally, if the UE attempts to register to network slices which it does not use, this could result in increased resource allocation on the network side and increased power consumption. Therefore, the UE may want to take into account which applications are currently active or which are likely to be activated (e.g. based on user configuration). The details should be left to implementation, but it is proposed to add a requirement that "w</w:t>
            </w:r>
            <w:r w:rsidRPr="000B7558">
              <w:rPr>
                <w:noProof/>
              </w:rPr>
              <w:t>hen selecting the requested NSSAI, the UE may take preferences indicated by the upper layers into account.</w:t>
            </w:r>
            <w:r>
              <w:rPr>
                <w:noProof/>
              </w:rPr>
              <w:t>"</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0308" w:rsidRDefault="00820308" w:rsidP="00820308">
            <w:pPr>
              <w:pStyle w:val="CRCoverPage"/>
              <w:spacing w:after="0"/>
              <w:ind w:left="100"/>
              <w:rPr>
                <w:noProof/>
              </w:rPr>
            </w:pPr>
            <w:r w:rsidRPr="00215D6F">
              <w:rPr>
                <w:noProof/>
              </w:rPr>
              <w:t>Add a requirement in clause 4.6.2.1, 5.5.1.2.2, and 5.5.1.3.2 that the UE may consider upper layer preferences when sending the requested NSSAI to the network during 5G registration.</w:t>
            </w:r>
          </w:p>
          <w:p w:rsidR="00820308" w:rsidRDefault="00820308" w:rsidP="00820308">
            <w:pPr>
              <w:pStyle w:val="CRCoverPage"/>
              <w:spacing w:after="0"/>
              <w:ind w:left="100"/>
              <w:rPr>
                <w:noProof/>
              </w:rPr>
            </w:pPr>
          </w:p>
          <w:p w:rsidR="00820308" w:rsidRPr="007D528A" w:rsidRDefault="00820308" w:rsidP="00820308">
            <w:pPr>
              <w:pStyle w:val="CRCoverPage"/>
              <w:spacing w:after="0"/>
              <w:ind w:left="100"/>
              <w:rPr>
                <w:noProof/>
                <w:u w:val="single"/>
              </w:rPr>
            </w:pPr>
            <w:r w:rsidRPr="007D528A">
              <w:rPr>
                <w:noProof/>
                <w:u w:val="single"/>
              </w:rPr>
              <w:t>Interoperability impact analysis</w:t>
            </w:r>
            <w:r>
              <w:rPr>
                <w:noProof/>
                <w:u w:val="single"/>
              </w:rPr>
              <w:t>:</w:t>
            </w:r>
          </w:p>
          <w:p w:rsidR="00820308" w:rsidRDefault="00820308" w:rsidP="00820308">
            <w:pPr>
              <w:pStyle w:val="CRCoverPage"/>
              <w:spacing w:after="0"/>
              <w:ind w:left="100"/>
              <w:rPr>
                <w:noProof/>
              </w:rPr>
            </w:pPr>
            <w:r>
              <w:rPr>
                <w:noProof/>
              </w:rPr>
              <w:t>The changes in this CR are backwards compatible.</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bottom w:val="single" w:sz="4" w:space="0" w:color="auto"/>
            </w:tcBorders>
          </w:tcPr>
          <w:p w:rsidR="00820308" w:rsidRDefault="00820308" w:rsidP="00820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0308" w:rsidRDefault="00820308" w:rsidP="00820308">
            <w:pPr>
              <w:pStyle w:val="CRCoverPage"/>
              <w:spacing w:after="0"/>
              <w:ind w:left="100"/>
              <w:rPr>
                <w:noProof/>
              </w:rPr>
            </w:pPr>
            <w:r w:rsidRPr="00215D6F">
              <w:rPr>
                <w:noProof/>
              </w:rPr>
              <w:t xml:space="preserve">The specification can be misinterpreted in such a way that the UE should always register for the maximum number of network slices possible. E.g. a device supporting eMBB, URLLC and MIoT related functionality would always register to the maximum number of Configured and Allowed S-NSSAIs possible which could include S-NSSAIs for eMBB and URLLC slices, even if the device is currently configured to be used specifically for MIoT use cases. This could result in an increased UE power consumption, </w:t>
            </w:r>
            <w:r w:rsidRPr="00215D6F">
              <w:rPr>
                <w:noProof/>
              </w:rPr>
              <w:lastRenderedPageBreak/>
              <w:t>and increased RAN and CN resource allocation compared to a "MIoT only" registration.</w:t>
            </w:r>
          </w:p>
        </w:tc>
      </w:tr>
      <w:tr w:rsidR="00820308" w:rsidTr="00547111">
        <w:tc>
          <w:tcPr>
            <w:tcW w:w="2694" w:type="dxa"/>
            <w:gridSpan w:val="2"/>
          </w:tcPr>
          <w:p w:rsidR="00820308" w:rsidRDefault="00820308" w:rsidP="00820308">
            <w:pPr>
              <w:pStyle w:val="CRCoverPage"/>
              <w:spacing w:after="0"/>
              <w:rPr>
                <w:b/>
                <w:i/>
                <w:noProof/>
                <w:sz w:val="8"/>
                <w:szCs w:val="8"/>
              </w:rPr>
            </w:pPr>
          </w:p>
        </w:tc>
        <w:tc>
          <w:tcPr>
            <w:tcW w:w="6946" w:type="dxa"/>
            <w:gridSpan w:val="9"/>
          </w:tcPr>
          <w:p w:rsidR="00820308" w:rsidRDefault="00820308" w:rsidP="00820308">
            <w:pPr>
              <w:pStyle w:val="CRCoverPage"/>
              <w:spacing w:after="0"/>
              <w:rPr>
                <w:noProof/>
                <w:sz w:val="8"/>
                <w:szCs w:val="8"/>
              </w:rPr>
            </w:pPr>
          </w:p>
        </w:tc>
      </w:tr>
      <w:tr w:rsidR="00820308" w:rsidTr="00547111">
        <w:tc>
          <w:tcPr>
            <w:tcW w:w="2694" w:type="dxa"/>
            <w:gridSpan w:val="2"/>
            <w:tcBorders>
              <w:top w:val="single" w:sz="4" w:space="0" w:color="auto"/>
              <w:left w:val="single" w:sz="4" w:space="0" w:color="auto"/>
            </w:tcBorders>
          </w:tcPr>
          <w:p w:rsidR="00820308" w:rsidRDefault="00820308" w:rsidP="00820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0308" w:rsidRDefault="00820308" w:rsidP="00820308">
            <w:pPr>
              <w:pStyle w:val="CRCoverPage"/>
              <w:spacing w:after="0"/>
              <w:ind w:left="100"/>
              <w:rPr>
                <w:noProof/>
              </w:rPr>
            </w:pPr>
            <w:r w:rsidRPr="00215D6F">
              <w:rPr>
                <w:noProof/>
              </w:rPr>
              <w:t>4.6.2.1, 5.5.1.2.2, 5.5.1.3.2</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0308" w:rsidRDefault="00820308" w:rsidP="00820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0308" w:rsidRDefault="00820308" w:rsidP="00820308">
            <w:pPr>
              <w:pStyle w:val="CRCoverPage"/>
              <w:spacing w:after="0"/>
              <w:jc w:val="center"/>
              <w:rPr>
                <w:b/>
                <w:caps/>
                <w:noProof/>
              </w:rPr>
            </w:pPr>
            <w:r>
              <w:rPr>
                <w:b/>
                <w:caps/>
                <w:noProof/>
              </w:rPr>
              <w:t>N</w:t>
            </w:r>
          </w:p>
        </w:tc>
        <w:tc>
          <w:tcPr>
            <w:tcW w:w="2977" w:type="dxa"/>
            <w:gridSpan w:val="4"/>
          </w:tcPr>
          <w:p w:rsidR="00820308" w:rsidRDefault="00820308" w:rsidP="0082030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0308" w:rsidRDefault="00820308" w:rsidP="00820308">
            <w:pPr>
              <w:pStyle w:val="CRCoverPage"/>
              <w:spacing w:after="0"/>
              <w:ind w:left="99"/>
              <w:rPr>
                <w:noProof/>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p>
        </w:tc>
        <w:tc>
          <w:tcPr>
            <w:tcW w:w="6946" w:type="dxa"/>
            <w:gridSpan w:val="9"/>
            <w:tcBorders>
              <w:right w:val="single" w:sz="4" w:space="0" w:color="auto"/>
            </w:tcBorders>
          </w:tcPr>
          <w:p w:rsidR="00820308" w:rsidRDefault="00820308" w:rsidP="00820308">
            <w:pPr>
              <w:pStyle w:val="CRCoverPage"/>
              <w:spacing w:after="0"/>
              <w:rPr>
                <w:noProof/>
              </w:rPr>
            </w:pPr>
          </w:p>
        </w:tc>
      </w:tr>
      <w:tr w:rsidR="00820308" w:rsidTr="00547111">
        <w:tc>
          <w:tcPr>
            <w:tcW w:w="2694" w:type="dxa"/>
            <w:gridSpan w:val="2"/>
            <w:tcBorders>
              <w:left w:val="single" w:sz="4" w:space="0" w:color="auto"/>
              <w:bottom w:val="single" w:sz="4" w:space="0" w:color="auto"/>
            </w:tcBorders>
          </w:tcPr>
          <w:p w:rsidR="00820308" w:rsidRDefault="00820308" w:rsidP="00820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0308" w:rsidRDefault="00820308" w:rsidP="0082030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15D6F" w:rsidRDefault="00215D6F" w:rsidP="00215D6F">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215D6F" w:rsidRDefault="00215D6F" w:rsidP="00215D6F">
      <w:pPr>
        <w:pStyle w:val="Heading3"/>
      </w:pPr>
      <w:bookmarkStart w:id="3" w:name="_Toc533171756"/>
      <w:r>
        <w:t>4</w:t>
      </w:r>
      <w:r w:rsidRPr="006D3938">
        <w:t>.</w:t>
      </w:r>
      <w:r>
        <w:t>6.</w:t>
      </w:r>
      <w:r w:rsidRPr="006D3938">
        <w:t>2</w:t>
      </w:r>
      <w:r w:rsidRPr="006D3938">
        <w:tab/>
        <w:t>Mobility management aspects</w:t>
      </w:r>
      <w:bookmarkEnd w:id="3"/>
    </w:p>
    <w:p w:rsidR="00215D6F" w:rsidRDefault="00215D6F" w:rsidP="00215D6F">
      <w:pPr>
        <w:pStyle w:val="Heading4"/>
      </w:pPr>
      <w:bookmarkStart w:id="4" w:name="_Toc533171757"/>
      <w:r>
        <w:t>4.6</w:t>
      </w:r>
      <w:r w:rsidRPr="006D3938">
        <w:t>.</w:t>
      </w:r>
      <w:r>
        <w:t>2</w:t>
      </w:r>
      <w:r w:rsidRPr="006D3938">
        <w:t>.1</w:t>
      </w:r>
      <w:r w:rsidRPr="006D3938">
        <w:tab/>
        <w:t>General</w:t>
      </w:r>
      <w:bookmarkEnd w:id="4"/>
    </w:p>
    <w:p w:rsidR="00215D6F" w:rsidRDefault="00215D6F" w:rsidP="00215D6F">
      <w:r w:rsidRPr="006D3938">
        <w:t xml:space="preserve">Upon registration to a PLMN,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 </w:t>
      </w:r>
      <w:r>
        <w:t xml:space="preserve">or the configured NSSAI and </w:t>
      </w:r>
      <w:r w:rsidRPr="006D3938">
        <w:t>correspond</w:t>
      </w:r>
      <w:r>
        <w:t>s</w:t>
      </w:r>
      <w:r w:rsidRPr="006D3938">
        <w:t xml:space="preserve"> to the </w:t>
      </w:r>
      <w:r>
        <w:t xml:space="preserve">network </w:t>
      </w:r>
      <w:r w:rsidRPr="006D3938">
        <w:t xml:space="preserve">slice(s) to which the UE </w:t>
      </w:r>
      <w:r>
        <w:t>wants</w:t>
      </w:r>
      <w:r w:rsidRPr="006D3938">
        <w:t xml:space="preserve"> to register if</w:t>
      </w:r>
      <w:r>
        <w:t>:</w:t>
      </w:r>
    </w:p>
    <w:p w:rsidR="00215D6F" w:rsidRDefault="00215D6F" w:rsidP="00215D6F">
      <w:pPr>
        <w:pStyle w:val="B1"/>
      </w:pPr>
      <w:r>
        <w:t>a)</w:t>
      </w:r>
      <w:r>
        <w:tab/>
      </w:r>
      <w:r w:rsidRPr="006D3938">
        <w:t>the UE has a configured NSSAI</w:t>
      </w:r>
      <w:r>
        <w:t xml:space="preserve"> for the current PLMN;</w:t>
      </w:r>
    </w:p>
    <w:p w:rsidR="00215D6F" w:rsidRDefault="00215D6F" w:rsidP="00215D6F">
      <w:pPr>
        <w:pStyle w:val="B1"/>
      </w:pPr>
      <w:r>
        <w:t>b)</w:t>
      </w:r>
      <w:r>
        <w:tab/>
        <w:t xml:space="preserve">the UE has </w:t>
      </w:r>
      <w:r w:rsidRPr="006D3938">
        <w:t xml:space="preserve">an allowed NSSAI for the </w:t>
      </w:r>
      <w:r>
        <w:t xml:space="preserve">current </w:t>
      </w:r>
      <w:r w:rsidRPr="006D3938">
        <w:t>PLMN</w:t>
      </w:r>
      <w:r>
        <w:t>; or</w:t>
      </w:r>
    </w:p>
    <w:p w:rsidR="00215D6F" w:rsidRDefault="00215D6F" w:rsidP="00215D6F">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BC2A07" w:rsidRDefault="009A6ACA">
      <w:pPr>
        <w:pStyle w:val="NO"/>
        <w:rPr>
          <w:ins w:id="5" w:author="Luetzenkirchen, Thomas" w:date="2019-02-18T09:27:00Z"/>
        </w:rPr>
        <w:pPrChange w:id="6" w:author="Luetzenkirchen, Thomas" w:date="2019-02-28T20:52:00Z">
          <w:pPr/>
        </w:pPrChange>
      </w:pPr>
      <w:ins w:id="7" w:author="Luetzenkirchen, Thomas" w:date="2019-02-28T20:52:00Z">
        <w:r>
          <w:t>NOTE</w:t>
        </w:r>
      </w:ins>
      <w:ins w:id="8" w:author="Luetzenkirchen, Thomas" w:date="2019-02-28T20:53:00Z">
        <w:r>
          <w:t>:</w:t>
        </w:r>
        <w:r>
          <w:tab/>
        </w:r>
      </w:ins>
      <w:ins w:id="9" w:author="Luetzenkirchen, Thomas" w:date="2019-02-18T09:27:00Z">
        <w:r w:rsidR="00BC2A07" w:rsidRPr="00BC2A07">
          <w:t xml:space="preserve">When selecting the requested NSSAI, the UE </w:t>
        </w:r>
      </w:ins>
      <w:ins w:id="10" w:author="Luetzenkirchen, Thomas" w:date="2019-02-28T20:54:00Z">
        <w:r>
          <w:t>can</w:t>
        </w:r>
      </w:ins>
      <w:ins w:id="11" w:author="Luetzenkirchen, Thomas" w:date="2019-02-18T09:27:00Z">
        <w:r w:rsidR="00BC2A07" w:rsidRPr="00BC2A07">
          <w:t xml:space="preserve"> take preferences indicated by the upper layers into account.</w:t>
        </w:r>
      </w:ins>
    </w:p>
    <w:p w:rsidR="00215D6F" w:rsidRPr="006D3938" w:rsidRDefault="00215D6F" w:rsidP="00215D6F">
      <w:r w:rsidRPr="006D3938">
        <w:t xml:space="preserve">If the UE has neither a configured NSSAI nor an allowed NSSAI </w:t>
      </w:r>
      <w:r>
        <w:t xml:space="preserve">valid </w:t>
      </w:r>
      <w:r w:rsidRPr="006D3938">
        <w:t>for a PLMN</w:t>
      </w:r>
      <w:r>
        <w:rPr>
          <w:rFonts w:hint="eastAsia"/>
          <w:lang w:eastAsia="zh-CN"/>
        </w:rPr>
        <w:t xml:space="preserve"> and does not have any</w:t>
      </w:r>
      <w:r>
        <w:t xml:space="preserve"> default configured NSSAI</w:t>
      </w:r>
      <w:r w:rsidRPr="006D3938">
        <w:t xml:space="preserve">, the UE does not send a requested NSSAI when requesting registration towards the PLMN. </w:t>
      </w:r>
      <w:r>
        <w:t xml:space="preserve">In roaming scenarios, the UE shall also provide the </w:t>
      </w:r>
      <w:r>
        <w:rPr>
          <w:lang w:eastAsia="zh-CN"/>
        </w:rPr>
        <w:t>mapping of each S-NSSAI of the requested NSSAI to the S-NSSAI(s) of the HPLMN,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mapping information provided by the UE, and if so then the AMF shall </w:t>
      </w:r>
      <w:r w:rsidRPr="006D3938">
        <w:t>provide the UE with the allowed NSSAI for the PLMN</w:t>
      </w:r>
      <w:r>
        <w:t xml:space="preserve">, and shall also </w:t>
      </w:r>
      <w:r w:rsidRPr="006D3938">
        <w:t xml:space="preserve">provide the UE with </w:t>
      </w:r>
      <w:r>
        <w:t xml:space="preserve">the mapping of each S-NSSAI of the allowed NSSAI </w:t>
      </w:r>
      <w:r w:rsidRPr="006D3938">
        <w:t>for the PLMN</w:t>
      </w:r>
      <w:r>
        <w:t xml:space="preserve"> to the S-NSSAI(s) of the HPLMN</w:t>
      </w:r>
      <w:r>
        <w:rPr>
          <w:lang w:eastAsia="zh-CN"/>
        </w:rPr>
        <w:t xml:space="preserve"> </w:t>
      </w:r>
      <w:r>
        <w:t>if available</w:t>
      </w:r>
      <w:r w:rsidRPr="006D3938">
        <w:t xml:space="preserve">. </w:t>
      </w:r>
      <w:r>
        <w:t>The AMF shall ensure that there are no two or more S-NSSAIs of the allowed NSSAI which are mapped to the same S-NSSAI of the HPLMN. The AMF may also query the NSSF to determine the allowed NSSAI for a given registration area</w:t>
      </w:r>
      <w:r w:rsidRPr="00347BDF">
        <w:t xml:space="preserve"> as defined in 3GPP TS 23.</w:t>
      </w:r>
      <w:r w:rsidRPr="00347BDF">
        <w:rPr>
          <w:rFonts w:hint="eastAsia"/>
        </w:rPr>
        <w:t>501</w:t>
      </w:r>
      <w:r w:rsidRPr="00347BDF">
        <w:t> [</w:t>
      </w:r>
      <w:r>
        <w:t>8</w:t>
      </w:r>
      <w:r w:rsidRPr="00347BDF">
        <w:t>]</w:t>
      </w:r>
      <w:r>
        <w:t>.</w:t>
      </w:r>
    </w:p>
    <w:p w:rsidR="00215D6F" w:rsidRPr="006D3938" w:rsidRDefault="00215D6F" w:rsidP="00215D6F">
      <w:r w:rsidRPr="006D3938">
        <w:t>The set of network slice(s) for a UE can be changed at any time while the UE is registered to a PLMN, and</w:t>
      </w:r>
      <w:r>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t xml:space="preserve"> See subclause 5.4.4 describing the generic UE configuration update procedure for further details.</w:t>
      </w:r>
    </w:p>
    <w:p w:rsidR="00215D6F" w:rsidRDefault="00215D6F" w:rsidP="00215D6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15D6F" w:rsidRDefault="00215D6F" w:rsidP="00215D6F">
      <w:pPr>
        <w:pStyle w:val="Heading4"/>
      </w:pPr>
      <w:bookmarkStart w:id="12" w:name="_Toc533171953"/>
      <w:r>
        <w:t>5.5.1.2</w:t>
      </w:r>
      <w:r>
        <w:tab/>
        <w:t>Registration procedure for initial registration</w:t>
      </w:r>
      <w:bookmarkEnd w:id="12"/>
    </w:p>
    <w:p w:rsidR="00215D6F" w:rsidRDefault="00215D6F" w:rsidP="00215D6F">
      <w:pPr>
        <w:pStyle w:val="Heading5"/>
      </w:pPr>
      <w:bookmarkStart w:id="13" w:name="_Toc533171954"/>
      <w:r>
        <w:t>5.5.1.2.1</w:t>
      </w:r>
      <w:r>
        <w:tab/>
        <w:t>General</w:t>
      </w:r>
      <w:bookmarkEnd w:id="13"/>
    </w:p>
    <w:p w:rsidR="00215D6F" w:rsidRDefault="00215D6F" w:rsidP="00215D6F">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rsidR="00215D6F" w:rsidRDefault="00215D6F" w:rsidP="00215D6F">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p>
    <w:p w:rsidR="00215D6F" w:rsidRDefault="00215D6F" w:rsidP="00215D6F">
      <w:pPr>
        <w:pStyle w:val="Heading5"/>
      </w:pPr>
      <w:bookmarkStart w:id="14" w:name="_Toc533171955"/>
      <w:r>
        <w:t>5.5.1.2.2</w:t>
      </w:r>
      <w:r>
        <w:tab/>
        <w:t>Initial registration</w:t>
      </w:r>
      <w:r w:rsidRPr="00390C51">
        <w:t xml:space="preserve"> </w:t>
      </w:r>
      <w:r w:rsidRPr="003168A2">
        <w:t>initiation</w:t>
      </w:r>
      <w:bookmarkEnd w:id="14"/>
    </w:p>
    <w:p w:rsidR="00215D6F" w:rsidRPr="003168A2" w:rsidRDefault="00215D6F" w:rsidP="00215D6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15D6F" w:rsidRPr="003168A2" w:rsidRDefault="00215D6F" w:rsidP="00215D6F">
      <w:pPr>
        <w:pStyle w:val="B1"/>
      </w:pPr>
      <w:r>
        <w:t>a)</w:t>
      </w:r>
      <w:r w:rsidRPr="003168A2">
        <w:tab/>
      </w:r>
      <w:r>
        <w:t xml:space="preserve">when the UE performs initial registration </w:t>
      </w:r>
      <w:r w:rsidRPr="003168A2">
        <w:t xml:space="preserve">for </w:t>
      </w:r>
      <w:r>
        <w:t>5G</w:t>
      </w:r>
      <w:r w:rsidRPr="003168A2">
        <w:t>S services;</w:t>
      </w:r>
    </w:p>
    <w:p w:rsidR="00215D6F" w:rsidRDefault="00215D6F" w:rsidP="00215D6F">
      <w:pPr>
        <w:pStyle w:val="B1"/>
        <w:rPr>
          <w:rFonts w:eastAsia="Malgun Gothic"/>
        </w:rPr>
      </w:pPr>
      <w:r>
        <w:t>b)</w:t>
      </w:r>
      <w:r>
        <w:tab/>
        <w:t>when the UE performs initial registration for emergency services</w:t>
      </w:r>
      <w:r>
        <w:rPr>
          <w:rFonts w:eastAsia="Malgun Gothic"/>
        </w:rPr>
        <w:t>;</w:t>
      </w:r>
    </w:p>
    <w:p w:rsidR="00215D6F" w:rsidRDefault="00215D6F" w:rsidP="00215D6F">
      <w:pPr>
        <w:pStyle w:val="B1"/>
      </w:pPr>
      <w:r>
        <w:rPr>
          <w:rFonts w:eastAsia="Malgun Gothic"/>
        </w:rPr>
        <w:t>c)</w:t>
      </w:r>
      <w:r>
        <w:rPr>
          <w:rFonts w:eastAsia="Malgun Gothic"/>
        </w:rPr>
        <w:tab/>
        <w:t>when the UE performs initial registration for SMS over NAS;</w:t>
      </w:r>
      <w:r>
        <w:t xml:space="preserve"> and</w:t>
      </w:r>
    </w:p>
    <w:p w:rsidR="00215D6F" w:rsidRDefault="00215D6F" w:rsidP="00215D6F">
      <w:pPr>
        <w:pStyle w:val="B1"/>
      </w:pPr>
      <w:r>
        <w:t>d)</w:t>
      </w:r>
      <w:r>
        <w:rPr>
          <w:rFonts w:eastAsia="Malgun Gothic"/>
        </w:rPr>
        <w:tab/>
      </w:r>
      <w:r>
        <w:t>when the UE moves from GERAN to NG-RAN coverage or the UE moves from a UTRAN to NG-RAN coverage.</w:t>
      </w:r>
    </w:p>
    <w:p w:rsidR="00215D6F" w:rsidRDefault="00215D6F" w:rsidP="00215D6F">
      <w:r>
        <w:t>with the following clarifications to initial registration for emergency services:</w:t>
      </w:r>
    </w:p>
    <w:p w:rsidR="00215D6F" w:rsidRDefault="00215D6F" w:rsidP="00215D6F">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15D6F" w:rsidRDefault="00215D6F" w:rsidP="00215D6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15D6F" w:rsidRDefault="00215D6F" w:rsidP="00215D6F">
      <w:pPr>
        <w:pStyle w:val="B1"/>
      </w:pPr>
      <w:r>
        <w:t>b)</w:t>
      </w:r>
      <w:r>
        <w:tab/>
        <w:t>the UE can only initiate an initial registration for emergency services over non-3GPP access if it can not register for emergency services over 3GPP access.</w:t>
      </w:r>
    </w:p>
    <w:p w:rsidR="00215D6F" w:rsidRDefault="00215D6F" w:rsidP="00215D6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15D6F" w:rsidRDefault="00215D6F" w:rsidP="00215D6F">
      <w:r>
        <w:t>During initial registration the UE handles the 5GS mobile identity IE in the following order:</w:t>
      </w:r>
    </w:p>
    <w:p w:rsidR="00215D6F" w:rsidRDefault="00215D6F" w:rsidP="00215D6F">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215D6F" w:rsidRDefault="00215D6F" w:rsidP="00215D6F">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215D6F" w:rsidRDefault="00215D6F" w:rsidP="00215D6F">
      <w:pPr>
        <w:pStyle w:val="B2"/>
      </w:pPr>
      <w:r>
        <w:t>1)</w:t>
      </w:r>
      <w:r>
        <w:tab/>
        <w:t>a valid 5G-GUTI that was previously assigned by the same PLMN with which the UE is performing the registration, if available;</w:t>
      </w:r>
    </w:p>
    <w:p w:rsidR="00215D6F" w:rsidRDefault="00215D6F" w:rsidP="00215D6F">
      <w:pPr>
        <w:pStyle w:val="B2"/>
      </w:pPr>
      <w:r>
        <w:t>2)</w:t>
      </w:r>
      <w:r>
        <w:tab/>
        <w:t>a valid 5G-GUTI that was previously assigned by an equivalent PLMN, if available; and</w:t>
      </w:r>
    </w:p>
    <w:p w:rsidR="00215D6F" w:rsidRDefault="00215D6F" w:rsidP="00215D6F">
      <w:pPr>
        <w:pStyle w:val="B2"/>
      </w:pPr>
      <w:r>
        <w:t>3)</w:t>
      </w:r>
      <w:r>
        <w:tab/>
        <w:t>a valid 5G-GUTI that was previously assigned by any other PLMN, if available</w:t>
      </w:r>
      <w:r w:rsidRPr="0092791D">
        <w:rPr>
          <w:noProof/>
          <w:lang w:val="en-US"/>
        </w:rPr>
        <w:t>;</w:t>
      </w:r>
    </w:p>
    <w:p w:rsidR="00215D6F" w:rsidRDefault="00215D6F" w:rsidP="00215D6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15D6F" w:rsidRDefault="00215D6F" w:rsidP="00215D6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15D6F" w:rsidRPr="000C6DE8" w:rsidRDefault="00215D6F" w:rsidP="00215D6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15D6F" w:rsidRDefault="00215D6F" w:rsidP="00215D6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15D6F" w:rsidRDefault="00215D6F" w:rsidP="00215D6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15D6F" w:rsidRDefault="00215D6F" w:rsidP="00215D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15D6F" w:rsidRPr="002F5226" w:rsidRDefault="00215D6F" w:rsidP="00215D6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15D6F" w:rsidRPr="00FE320E" w:rsidRDefault="00215D6F" w:rsidP="00215D6F">
      <w:r>
        <w:lastRenderedPageBreak/>
        <w:t xml:space="preserve">If the UE supports MICO mode and requests the use of MICO mode, then the UE shall include the MICO indication IE in the REGISTRATION </w:t>
      </w:r>
      <w:r w:rsidRPr="003168A2">
        <w:rPr>
          <w:rFonts w:hint="eastAsia"/>
        </w:rPr>
        <w:t>REQUEST message</w:t>
      </w:r>
      <w:r>
        <w:t>.</w:t>
      </w:r>
    </w:p>
    <w:p w:rsidR="00215D6F" w:rsidRPr="00216B0A" w:rsidRDefault="00215D6F" w:rsidP="00215D6F">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15D6F" w:rsidRDefault="00215D6F" w:rsidP="00215D6F">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15D6F" w:rsidRDefault="00215D6F" w:rsidP="00215D6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15D6F" w:rsidRPr="00216B0A" w:rsidRDefault="00215D6F" w:rsidP="00215D6F">
      <w:pPr>
        <w:pStyle w:val="B1"/>
      </w:pPr>
      <w:r>
        <w:t>-</w:t>
      </w:r>
      <w:r>
        <w:tab/>
        <w:t>to indicate a request for LADN information by not including any LADN DNN value in the LADN indication IE.</w:t>
      </w:r>
    </w:p>
    <w:p w:rsidR="00215D6F" w:rsidRPr="00FC30B0" w:rsidRDefault="00215D6F" w:rsidP="00215D6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15D6F" w:rsidRPr="006741C2" w:rsidRDefault="00215D6F" w:rsidP="00215D6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15D6F" w:rsidRPr="006741C2" w:rsidRDefault="00215D6F" w:rsidP="00215D6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15D6F" w:rsidRPr="006741C2" w:rsidRDefault="00215D6F" w:rsidP="00215D6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215D6F" w:rsidRDefault="00215D6F" w:rsidP="00215D6F">
      <w:r>
        <w:t>If the UE has neither allowed NSSAI for the current PLMN nor configured NSSAI for the current PLMN and has a default configured NSSAI, the UE shall:</w:t>
      </w:r>
    </w:p>
    <w:p w:rsidR="00215D6F" w:rsidRDefault="00215D6F" w:rsidP="00215D6F">
      <w:pPr>
        <w:pStyle w:val="B1"/>
      </w:pPr>
      <w:r>
        <w:t>a)</w:t>
      </w:r>
      <w:r>
        <w:tab/>
        <w:t>include the S-NSSAI(s) in the Requested NSSAI IE of the REGISTRATION REQUEST message using the default configured NSSAI; and</w:t>
      </w:r>
    </w:p>
    <w:p w:rsidR="00215D6F" w:rsidRDefault="00215D6F" w:rsidP="00215D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15D6F" w:rsidRDefault="00215D6F" w:rsidP="00215D6F">
      <w:r>
        <w:t>If the UE has no allowed NSSAI for the current PLMN, no configured NSSAI for the current PLMN, and no default configured NSSAI, the UE shall not include a requested NSSAI in the REGISTRATION message.</w:t>
      </w:r>
    </w:p>
    <w:p w:rsidR="00215D6F" w:rsidRDefault="00215D6F" w:rsidP="00215D6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215D6F" w:rsidRDefault="00215D6F" w:rsidP="009A6AC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8C1759" w:rsidRDefault="008C1759" w:rsidP="008C1759">
      <w:pPr>
        <w:pStyle w:val="NO"/>
      </w:pPr>
      <w:r>
        <w:t>NOTE 3:</w:t>
      </w:r>
      <w:r>
        <w:tab/>
      </w:r>
      <w:ins w:id="15" w:author="Luetzenkirchen, Thomas" w:date="2019-02-28T18:00:00Z">
        <w:r w:rsidRPr="008C1759">
          <w:t xml:space="preserve">When selecting the requested NSSAI, the UE </w:t>
        </w:r>
        <w:r>
          <w:t>can</w:t>
        </w:r>
        <w:r w:rsidRPr="008C1759">
          <w:t xml:space="preserve"> take preferences indicated by the upper layers into account.</w:t>
        </w:r>
      </w:ins>
      <w:del w:id="16" w:author="Luetzenkirchen, Thomas" w:date="2019-02-28T18:00:00Z">
        <w:r w:rsidDel="008C1759">
          <w:rPr>
            <w:rFonts w:hint="eastAsia"/>
          </w:rPr>
          <w:delText>H</w:delText>
        </w:r>
        <w:r w:rsidDel="008C1759">
          <w:delText xml:space="preserve">ow the UE selects the subset of configured NSSAI or allowed NSSAI to be provided in the requested NSSAI </w:delText>
        </w:r>
        <w:r w:rsidDel="008C1759">
          <w:rPr>
            <w:rFonts w:hint="eastAsia"/>
          </w:rPr>
          <w:delText>is implementation</w:delText>
        </w:r>
        <w:r w:rsidDel="008C1759">
          <w:delText>.</w:delText>
        </w:r>
      </w:del>
    </w:p>
    <w:p w:rsidR="00EF68F1" w:rsidRPr="0072225D" w:rsidRDefault="008C1759" w:rsidP="008C1759">
      <w:pPr>
        <w:pStyle w:val="NO"/>
      </w:pPr>
      <w:r>
        <w:t>NOTE 4:</w:t>
      </w:r>
      <w:r>
        <w:tab/>
        <w:t>The number of S-NSSAI(s) included in the requested NSSAI cannot exceed eight.</w:t>
      </w:r>
    </w:p>
    <w:p w:rsidR="00215D6F" w:rsidRDefault="00215D6F" w:rsidP="00215D6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15D6F" w:rsidRDefault="00215D6F" w:rsidP="00215D6F">
      <w:pPr>
        <w:rPr>
          <w:rFonts w:eastAsia="Malgun Gothic"/>
        </w:rPr>
      </w:pPr>
      <w:r>
        <w:rPr>
          <w:rFonts w:eastAsia="Malgun Gothic"/>
        </w:rPr>
        <w:t>If the UE supports S1 mode, the UE shall:</w:t>
      </w:r>
    </w:p>
    <w:p w:rsidR="00215D6F" w:rsidRDefault="00215D6F" w:rsidP="00215D6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15D6F" w:rsidRDefault="00215D6F" w:rsidP="00215D6F">
      <w:pPr>
        <w:pStyle w:val="B1"/>
        <w:rPr>
          <w:rFonts w:eastAsia="Malgun Gothic"/>
        </w:rPr>
      </w:pPr>
      <w:r>
        <w:rPr>
          <w:rFonts w:eastAsia="Malgun Gothic"/>
        </w:rPr>
        <w:t>-</w:t>
      </w:r>
      <w:r>
        <w:rPr>
          <w:rFonts w:eastAsia="Malgun Gothic"/>
        </w:rPr>
        <w:tab/>
        <w:t>include the S1 UE network capability IE in the REGISTRATION REQUEST message; and</w:t>
      </w:r>
    </w:p>
    <w:p w:rsidR="00215D6F" w:rsidRDefault="00215D6F" w:rsidP="00215D6F">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15D6F" w:rsidRPr="00FE320E" w:rsidRDefault="00215D6F" w:rsidP="00215D6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15D6F" w:rsidRDefault="00215D6F" w:rsidP="00215D6F">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15D6F" w:rsidRPr="003A3943" w:rsidRDefault="00215D6F" w:rsidP="00215D6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215D6F" w:rsidRPr="00FC4707" w:rsidRDefault="00215D6F" w:rsidP="00215D6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215D6F" w:rsidRPr="00AB3E8E" w:rsidRDefault="00215D6F" w:rsidP="00215D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15D6F" w:rsidRDefault="00215D6F" w:rsidP="00215D6F">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287.5pt" o:ole="">
            <v:imagedata r:id="rId12" o:title=""/>
          </v:shape>
          <o:OLEObject Type="Embed" ProgID="Visio.Drawing.11" ShapeID="_x0000_i1025" DrawAspect="Content" ObjectID="_1612899613" r:id="rId13"/>
        </w:object>
      </w:r>
    </w:p>
    <w:p w:rsidR="00215D6F" w:rsidRPr="00BD0557" w:rsidRDefault="00215D6F" w:rsidP="00215D6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15D6F" w:rsidRDefault="00215D6F" w:rsidP="00215D6F">
      <w:pPr>
        <w:rPr>
          <w:noProof/>
        </w:rPr>
      </w:pPr>
    </w:p>
    <w:p w:rsidR="00215D6F" w:rsidRDefault="00215D6F" w:rsidP="00215D6F">
      <w:pPr>
        <w:rPr>
          <w:noProof/>
        </w:rPr>
      </w:pPr>
    </w:p>
    <w:p w:rsidR="00215D6F" w:rsidRDefault="00215D6F" w:rsidP="00215D6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15D6F" w:rsidRDefault="00215D6F" w:rsidP="00215D6F">
      <w:pPr>
        <w:pStyle w:val="Heading5"/>
      </w:pPr>
      <w:bookmarkStart w:id="17" w:name="_Toc533171965"/>
      <w:r>
        <w:lastRenderedPageBreak/>
        <w:t>5.5.1.3.2</w:t>
      </w:r>
      <w:r>
        <w:tab/>
        <w:t>Mobility and periodic registration update initiation</w:t>
      </w:r>
      <w:bookmarkEnd w:id="17"/>
    </w:p>
    <w:p w:rsidR="00215D6F" w:rsidRPr="003168A2" w:rsidRDefault="00215D6F" w:rsidP="00215D6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15D6F" w:rsidRPr="003168A2" w:rsidRDefault="00215D6F" w:rsidP="00215D6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15D6F" w:rsidRDefault="00215D6F" w:rsidP="00215D6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15D6F" w:rsidRDefault="00215D6F" w:rsidP="00215D6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15D6F" w:rsidRDefault="00215D6F" w:rsidP="00215D6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15D6F" w:rsidRDefault="00215D6F" w:rsidP="00215D6F">
      <w:pPr>
        <w:pStyle w:val="B1"/>
      </w:pPr>
      <w:r>
        <w:t>e)</w:t>
      </w:r>
      <w:r w:rsidRPr="00CB6964">
        <w:tab/>
      </w:r>
      <w:r>
        <w:t>upon inter-system change from S1 mode to N1 mode;</w:t>
      </w:r>
    </w:p>
    <w:p w:rsidR="00215D6F" w:rsidRDefault="00215D6F" w:rsidP="00215D6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15D6F" w:rsidRDefault="00215D6F" w:rsidP="00215D6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15D6F" w:rsidRPr="00CB6964" w:rsidRDefault="00215D6F" w:rsidP="00215D6F">
      <w:pPr>
        <w:pStyle w:val="B1"/>
      </w:pPr>
      <w:r>
        <w:t>h)</w:t>
      </w:r>
      <w:r>
        <w:tab/>
      </w:r>
      <w:r w:rsidRPr="00026C79">
        <w:rPr>
          <w:lang w:val="en-US" w:eastAsia="ja-JP"/>
        </w:rPr>
        <w:t xml:space="preserve">when the UE's usage setting </w:t>
      </w:r>
      <w:r>
        <w:rPr>
          <w:lang w:val="en-US" w:eastAsia="ja-JP"/>
        </w:rPr>
        <w:t>changes;</w:t>
      </w:r>
    </w:p>
    <w:p w:rsidR="00215D6F" w:rsidRDefault="00215D6F" w:rsidP="00215D6F">
      <w:pPr>
        <w:pStyle w:val="B1"/>
        <w:rPr>
          <w:lang w:val="en-US"/>
        </w:rPr>
      </w:pPr>
      <w:r>
        <w:t>i</w:t>
      </w:r>
      <w:r w:rsidRPr="00735CAD">
        <w:t>)</w:t>
      </w:r>
      <w:r w:rsidRPr="00735CAD">
        <w:tab/>
      </w:r>
      <w:r>
        <w:rPr>
          <w:lang w:val="en-US"/>
        </w:rPr>
        <w:t>when the UE needs to change the slice(s) it is currently registered to;</w:t>
      </w:r>
    </w:p>
    <w:p w:rsidR="00215D6F" w:rsidRDefault="00215D6F" w:rsidP="00215D6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15D6F" w:rsidRPr="00735CAD" w:rsidRDefault="00215D6F" w:rsidP="00215D6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15D6F" w:rsidRDefault="00215D6F" w:rsidP="00215D6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15D6F" w:rsidRPr="00735CAD" w:rsidRDefault="00215D6F" w:rsidP="00215D6F">
      <w:pPr>
        <w:pStyle w:val="B1"/>
      </w:pPr>
      <w:r>
        <w:t>m)</w:t>
      </w:r>
      <w:r>
        <w:tab/>
      </w:r>
      <w:r w:rsidRPr="00706590">
        <w:t>when the UE needs to indicate PDU session status to the network after local release of PDU session(s)</w:t>
      </w:r>
      <w:r>
        <w:t xml:space="preserve"> as specified in subclauses 6.4.1.5 and 6.4.3.5;</w:t>
      </w:r>
    </w:p>
    <w:p w:rsidR="00215D6F" w:rsidRPr="00735CAD" w:rsidRDefault="00215D6F" w:rsidP="00215D6F">
      <w:pPr>
        <w:pStyle w:val="B1"/>
      </w:pPr>
      <w:r>
        <w:t>n)</w:t>
      </w:r>
      <w:r>
        <w:tab/>
        <w:t>when the UE in 5GMM-IDLE mode changes the radio capability for NG-RAN;</w:t>
      </w:r>
    </w:p>
    <w:p w:rsidR="00215D6F" w:rsidRPr="00504452" w:rsidRDefault="00215D6F" w:rsidP="00215D6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215D6F" w:rsidRDefault="00215D6F" w:rsidP="00215D6F">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215D6F" w:rsidRPr="00504452" w:rsidRDefault="00215D6F" w:rsidP="00215D6F">
      <w:pPr>
        <w:pStyle w:val="B1"/>
      </w:pPr>
      <w:r>
        <w:t>q)</w:t>
      </w:r>
      <w:r>
        <w:tab/>
        <w:t>when the UE needs to request new LADN information;</w:t>
      </w:r>
    </w:p>
    <w:p w:rsidR="00215D6F" w:rsidRPr="00504452" w:rsidRDefault="00215D6F" w:rsidP="00215D6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215D6F" w:rsidRPr="00504452" w:rsidRDefault="00215D6F" w:rsidP="00215D6F">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215D6F" w:rsidRPr="00504452" w:rsidRDefault="00215D6F" w:rsidP="00215D6F">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215D6F" w:rsidRDefault="00215D6F" w:rsidP="00215D6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15D6F" w:rsidRDefault="00215D6F" w:rsidP="00215D6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15D6F" w:rsidRDefault="00215D6F" w:rsidP="00215D6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15D6F" w:rsidRDefault="00215D6F" w:rsidP="00215D6F">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rsidR="00215D6F" w:rsidRDefault="00215D6F" w:rsidP="00215D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15D6F" w:rsidRPr="00FE320E" w:rsidRDefault="00215D6F" w:rsidP="00215D6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15D6F" w:rsidRPr="00AB3E8E" w:rsidRDefault="00215D6F" w:rsidP="00215D6F">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15D6F" w:rsidRDefault="00215D6F" w:rsidP="00215D6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15D6F" w:rsidRDefault="00215D6F" w:rsidP="00215D6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15D6F" w:rsidRPr="00BE237D" w:rsidRDefault="00215D6F" w:rsidP="00215D6F">
      <w:r w:rsidRPr="00BE237D">
        <w:t>If the UE no longer requires the use of SMS over NAS, then the UE shall include the 5GS update type IE in the REGISTRATION REQUEST message with the SMS requested bit set to "SMS over NAS not supported".</w:t>
      </w:r>
    </w:p>
    <w:p w:rsidR="00215D6F" w:rsidRDefault="00215D6F" w:rsidP="00215D6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15D6F" w:rsidRDefault="00215D6F" w:rsidP="00215D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15D6F" w:rsidRDefault="00215D6F" w:rsidP="00215D6F">
      <w:r>
        <w:t xml:space="preserve">The UE shall handle the 5GS mobility identity IE in the REGISTRATION </w:t>
      </w:r>
      <w:r w:rsidRPr="003168A2">
        <w:t>REQUEST message</w:t>
      </w:r>
      <w:r>
        <w:t xml:space="preserve"> as follows:</w:t>
      </w:r>
    </w:p>
    <w:p w:rsidR="00215D6F" w:rsidRDefault="00215D6F" w:rsidP="00215D6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215D6F" w:rsidRDefault="00215D6F" w:rsidP="00215D6F">
      <w:pPr>
        <w:pStyle w:val="B2"/>
      </w:pPr>
      <w:r>
        <w:t>1)</w:t>
      </w:r>
      <w:r>
        <w:tab/>
        <w:t>a valid 5G-GUTI that was previously assigned by the same PLMN with which the UE is performing the registration, if available;</w:t>
      </w:r>
    </w:p>
    <w:p w:rsidR="00215D6F" w:rsidRDefault="00215D6F" w:rsidP="00215D6F">
      <w:pPr>
        <w:pStyle w:val="B2"/>
      </w:pPr>
      <w:r>
        <w:t>2)</w:t>
      </w:r>
      <w:r>
        <w:tab/>
        <w:t>a valid 5G-GUTI that was previously assigned by an equivalent PLMN, if available; and</w:t>
      </w:r>
    </w:p>
    <w:p w:rsidR="00215D6F" w:rsidRDefault="00215D6F" w:rsidP="00215D6F">
      <w:pPr>
        <w:pStyle w:val="B2"/>
      </w:pPr>
      <w:r>
        <w:t>3)</w:t>
      </w:r>
      <w:r>
        <w:tab/>
        <w:t>a valid 5G-GUTI that was previously assigned by any other PLMN, if available; and</w:t>
      </w:r>
    </w:p>
    <w:p w:rsidR="00215D6F" w:rsidRDefault="00215D6F" w:rsidP="00215D6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15D6F" w:rsidRPr="00FE320E" w:rsidRDefault="00215D6F" w:rsidP="00215D6F">
      <w:r>
        <w:t xml:space="preserve">If the UE supports MICO mode and requests the use of MICO mode, then the UE shall include the MICO indication IE in the REGISTRATION </w:t>
      </w:r>
      <w:r w:rsidRPr="003168A2">
        <w:rPr>
          <w:rFonts w:hint="eastAsia"/>
        </w:rPr>
        <w:t>REQUEST message</w:t>
      </w:r>
      <w:r>
        <w:t>.</w:t>
      </w:r>
    </w:p>
    <w:p w:rsidR="00215D6F" w:rsidRDefault="00215D6F" w:rsidP="00215D6F">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15D6F" w:rsidRDefault="00215D6F" w:rsidP="00215D6F">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15D6F" w:rsidRDefault="00215D6F" w:rsidP="00215D6F">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15D6F" w:rsidRPr="00216B0A" w:rsidRDefault="00215D6F" w:rsidP="00215D6F">
      <w:pPr>
        <w:pStyle w:val="B1"/>
      </w:pPr>
      <w:r>
        <w:t>-</w:t>
      </w:r>
      <w:r>
        <w:tab/>
      </w:r>
      <w:r w:rsidRPr="00977243">
        <w:t xml:space="preserve">to indicate a request for LADN information by </w:t>
      </w:r>
      <w:r>
        <w:t>not including any LADN DNN value in the LADN indication IE.</w:t>
      </w:r>
    </w:p>
    <w:p w:rsidR="00215D6F" w:rsidRDefault="00215D6F" w:rsidP="00215D6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15D6F" w:rsidRDefault="00215D6F" w:rsidP="00215D6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15D6F" w:rsidRDefault="00215D6F" w:rsidP="00215D6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15D6F" w:rsidRDefault="00215D6F" w:rsidP="00215D6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15D6F" w:rsidRDefault="00215D6F" w:rsidP="00215D6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15D6F" w:rsidRDefault="00215D6F" w:rsidP="00215D6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15D6F" w:rsidRDefault="00215D6F" w:rsidP="00215D6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15D6F" w:rsidRDefault="00215D6F" w:rsidP="00215D6F">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15D6F" w:rsidRDefault="00215D6F" w:rsidP="00215D6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215D6F" w:rsidRDefault="00215D6F" w:rsidP="00215D6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215D6F" w:rsidRPr="000E5A8D" w:rsidRDefault="00215D6F" w:rsidP="00215D6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15D6F" w:rsidRDefault="00215D6F" w:rsidP="00215D6F">
      <w:pPr>
        <w:pStyle w:val="B1"/>
      </w:pPr>
      <w:r>
        <w:t>a)</w:t>
      </w:r>
      <w:r>
        <w:tab/>
        <w:t>the S-NSSAI(s) which:</w:t>
      </w:r>
    </w:p>
    <w:p w:rsidR="00215D6F" w:rsidRDefault="00215D6F" w:rsidP="00215D6F">
      <w:pPr>
        <w:pStyle w:val="B2"/>
      </w:pPr>
      <w:r>
        <w:t>1)</w:t>
      </w:r>
      <w:r>
        <w:tab/>
        <w:t>are associated with the established PDN connection(s); and</w:t>
      </w:r>
    </w:p>
    <w:p w:rsidR="00215D6F" w:rsidRDefault="00215D6F" w:rsidP="00215D6F">
      <w:pPr>
        <w:pStyle w:val="B2"/>
      </w:pPr>
      <w:r>
        <w:t>2)</w:t>
      </w:r>
      <w:r>
        <w:tab/>
        <w:t>are applicable in the serving PLMN; and</w:t>
      </w:r>
    </w:p>
    <w:p w:rsidR="00215D6F" w:rsidRPr="000E5A8D" w:rsidRDefault="00215D6F" w:rsidP="00215D6F">
      <w:pPr>
        <w:pStyle w:val="B1"/>
      </w:pPr>
      <w:r>
        <w:t>b)</w:t>
      </w:r>
      <w:r>
        <w:tab/>
        <w:t xml:space="preserve">the mapping of these S-NSSAI(s) to the S-NSSAI(s) of </w:t>
      </w:r>
      <w:r>
        <w:rPr>
          <w:lang w:val="en-US"/>
        </w:rPr>
        <w:t xml:space="preserve">the </w:t>
      </w:r>
      <w:r>
        <w:t>HPLMN if the mapping information is available at the UE.</w:t>
      </w:r>
    </w:p>
    <w:p w:rsidR="00215D6F" w:rsidRPr="00FC30B0" w:rsidRDefault="00215D6F" w:rsidP="00215D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15D6F" w:rsidRPr="006741C2" w:rsidRDefault="00215D6F" w:rsidP="00215D6F">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15D6F" w:rsidRPr="006741C2" w:rsidRDefault="00215D6F" w:rsidP="00215D6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15D6F" w:rsidRPr="006741C2" w:rsidRDefault="00215D6F" w:rsidP="00215D6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15D6F" w:rsidRDefault="00215D6F" w:rsidP="00215D6F">
      <w:r>
        <w:t>If the UE has neither allowed NSSAI for the current PLMN nor configured NSSAI for the current PLMN and has a default configured NSSAI, the UE shall:</w:t>
      </w:r>
    </w:p>
    <w:p w:rsidR="00215D6F" w:rsidRDefault="00215D6F" w:rsidP="00215D6F">
      <w:pPr>
        <w:pStyle w:val="B1"/>
      </w:pPr>
      <w:r>
        <w:t>a)</w:t>
      </w:r>
      <w:r>
        <w:tab/>
        <w:t>include the S-NSSAI(s) in the Requested NSSAI IE of the REGISTRATION REQUEST message using the default configured NSSAI; and</w:t>
      </w:r>
    </w:p>
    <w:p w:rsidR="00215D6F" w:rsidRDefault="00215D6F" w:rsidP="00215D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15D6F" w:rsidRDefault="00215D6F" w:rsidP="00215D6F">
      <w:r>
        <w:t>If the UE has no allowed NSSAI for the current PLMN, no configured NSSAI for the current PLMN, and no default configured NSSAI, the UE shall not include a requested NSSAI in the REGISTRATION REQUEST message.</w:t>
      </w:r>
    </w:p>
    <w:p w:rsidR="00215D6F" w:rsidRDefault="00215D6F" w:rsidP="00215D6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15D6F" w:rsidRDefault="00215D6F" w:rsidP="00215D6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15D6F" w:rsidRDefault="00215D6F" w:rsidP="00215D6F">
      <w:pPr>
        <w:pStyle w:val="NO"/>
      </w:pPr>
      <w:r>
        <w:t>NOTE 2:</w:t>
      </w:r>
      <w:r>
        <w:tab/>
      </w:r>
      <w:ins w:id="18" w:author="Luetzenkirchen, Thomas" w:date="2019-02-28T20:51:00Z">
        <w:r w:rsidR="009A6ACA" w:rsidRPr="008C1759">
          <w:t xml:space="preserve">When selecting the requested NSSAI, the UE </w:t>
        </w:r>
        <w:r w:rsidR="009A6ACA">
          <w:t>can</w:t>
        </w:r>
        <w:r w:rsidR="009A6ACA" w:rsidRPr="008C1759">
          <w:t xml:space="preserve"> take preferences indicated by the upper layers into account.</w:t>
        </w:r>
      </w:ins>
      <w:del w:id="19" w:author="Luetzenkirchen, Thomas" w:date="2019-02-28T20:51:00Z">
        <w:r w:rsidDel="009A6ACA">
          <w:rPr>
            <w:rFonts w:hint="eastAsia"/>
          </w:rPr>
          <w:delText>H</w:delText>
        </w:r>
        <w:r w:rsidDel="009A6ACA">
          <w:delText xml:space="preserve">ow the UE selects the subset of configured NSSAI or allowed NSSAI to be provided in the requested NSSAI </w:delText>
        </w:r>
        <w:r w:rsidDel="009A6ACA">
          <w:rPr>
            <w:rFonts w:hint="eastAsia"/>
          </w:rPr>
          <w:delText>is implementation</w:delText>
        </w:r>
        <w:r w:rsidDel="009A6ACA">
          <w:delText>.</w:delText>
        </w:r>
      </w:del>
    </w:p>
    <w:p w:rsidR="00215D6F" w:rsidRDefault="00215D6F" w:rsidP="00215D6F">
      <w:pPr>
        <w:pStyle w:val="NO"/>
      </w:pPr>
      <w:r>
        <w:t>NOTE 3:</w:t>
      </w:r>
      <w:r>
        <w:tab/>
        <w:t>The number of S-NSSAI(s) included in the requested NSSAI cannot exceed eight.</w:t>
      </w:r>
    </w:p>
    <w:p w:rsidR="00215D6F" w:rsidRDefault="00215D6F" w:rsidP="00215D6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15D6F" w:rsidRDefault="00215D6F" w:rsidP="00215D6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15D6F" w:rsidRDefault="00215D6F" w:rsidP="00215D6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215D6F" w:rsidRPr="00082716" w:rsidRDefault="00215D6F" w:rsidP="00215D6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15D6F" w:rsidRPr="00082716" w:rsidRDefault="00215D6F" w:rsidP="00215D6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15D6F" w:rsidRDefault="00215D6F" w:rsidP="00215D6F">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15D6F" w:rsidRDefault="00215D6F" w:rsidP="00215D6F">
      <w:r>
        <w:t>The UE shall send the REGISTRATION REQUEST message including the NAS message container IE as described in subclause 4.4.6:</w:t>
      </w:r>
    </w:p>
    <w:p w:rsidR="00215D6F" w:rsidRDefault="00215D6F" w:rsidP="00215D6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15D6F" w:rsidRDefault="00215D6F" w:rsidP="00215D6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15D6F" w:rsidRDefault="00215D6F" w:rsidP="00215D6F">
      <w:r>
        <w:lastRenderedPageBreak/>
        <w:t>The UE shall send the REGISTRATION REQUEST message without including the NAS message container IE when the UE does not need to send non-cleartext IEs and the UE is sending the message:</w:t>
      </w:r>
    </w:p>
    <w:p w:rsidR="00215D6F" w:rsidRDefault="00215D6F" w:rsidP="00215D6F">
      <w:pPr>
        <w:pStyle w:val="B1"/>
      </w:pPr>
      <w:r>
        <w:t>a)</w:t>
      </w:r>
      <w:r>
        <w:tab/>
        <w:t>from 5GMM-</w:t>
      </w:r>
      <w:r w:rsidRPr="003168A2">
        <w:t xml:space="preserve">IDLE </w:t>
      </w:r>
      <w:r>
        <w:t>mode; and</w:t>
      </w:r>
    </w:p>
    <w:p w:rsidR="00215D6F" w:rsidRDefault="00215D6F" w:rsidP="00215D6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15D6F" w:rsidRDefault="00215D6F" w:rsidP="00215D6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215D6F" w:rsidRDefault="00215D6F" w:rsidP="00215D6F">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215D6F" w:rsidRDefault="00215D6F" w:rsidP="00215D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15D6F" w:rsidRDefault="00215D6F" w:rsidP="00215D6F">
      <w:pPr>
        <w:pStyle w:val="TH"/>
      </w:pPr>
      <w:r w:rsidRPr="003168A2">
        <w:object w:dxaOrig="10336" w:dyaOrig="6722">
          <v:shape id="_x0000_i1026" type="#_x0000_t75" style="width:442.5pt;height:4in" o:ole="">
            <v:imagedata r:id="rId14" o:title=""/>
          </v:shape>
          <o:OLEObject Type="Embed" ProgID="Visio.Drawing.11" ShapeID="_x0000_i1026" DrawAspect="Content" ObjectID="_1612899614" r:id="rId15"/>
        </w:object>
      </w:r>
    </w:p>
    <w:p w:rsidR="00215D6F" w:rsidRPr="00BD0557" w:rsidRDefault="00215D6F" w:rsidP="00215D6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15D6F" w:rsidRDefault="00215D6F" w:rsidP="00215D6F">
      <w:pPr>
        <w:jc w:val="center"/>
        <w:rPr>
          <w:noProof/>
          <w:highlight w:val="green"/>
        </w:rPr>
      </w:pPr>
    </w:p>
    <w:p w:rsidR="00215D6F" w:rsidRDefault="00215D6F" w:rsidP="00215D6F">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40C" w:rsidRDefault="0051740C">
      <w:r>
        <w:separator/>
      </w:r>
    </w:p>
  </w:endnote>
  <w:endnote w:type="continuationSeparator" w:id="0">
    <w:p w:rsidR="0051740C" w:rsidRDefault="0051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40C" w:rsidRDefault="0051740C">
      <w:r>
        <w:separator/>
      </w:r>
    </w:p>
  </w:footnote>
  <w:footnote w:type="continuationSeparator" w:id="0">
    <w:p w:rsidR="0051740C" w:rsidRDefault="00517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3E"/>
    <w:rsid w:val="000A6394"/>
    <w:rsid w:val="000B7FED"/>
    <w:rsid w:val="000C038A"/>
    <w:rsid w:val="000C6598"/>
    <w:rsid w:val="00145D43"/>
    <w:rsid w:val="001578B0"/>
    <w:rsid w:val="00192C46"/>
    <w:rsid w:val="001A08B3"/>
    <w:rsid w:val="001A7B60"/>
    <w:rsid w:val="001B52F0"/>
    <w:rsid w:val="001B7A65"/>
    <w:rsid w:val="001E41F3"/>
    <w:rsid w:val="001F1332"/>
    <w:rsid w:val="001F7AC9"/>
    <w:rsid w:val="00215D6F"/>
    <w:rsid w:val="0026004D"/>
    <w:rsid w:val="002640DD"/>
    <w:rsid w:val="00275D12"/>
    <w:rsid w:val="00284FEB"/>
    <w:rsid w:val="002860C4"/>
    <w:rsid w:val="002B5741"/>
    <w:rsid w:val="00305409"/>
    <w:rsid w:val="003609EF"/>
    <w:rsid w:val="0036231A"/>
    <w:rsid w:val="00374DD4"/>
    <w:rsid w:val="003C131F"/>
    <w:rsid w:val="003E1A36"/>
    <w:rsid w:val="00410371"/>
    <w:rsid w:val="004242F1"/>
    <w:rsid w:val="0044737B"/>
    <w:rsid w:val="004B26D2"/>
    <w:rsid w:val="004B75B7"/>
    <w:rsid w:val="0051580D"/>
    <w:rsid w:val="0051740C"/>
    <w:rsid w:val="00547111"/>
    <w:rsid w:val="00592D74"/>
    <w:rsid w:val="005B5C0D"/>
    <w:rsid w:val="005E2C44"/>
    <w:rsid w:val="00621188"/>
    <w:rsid w:val="006257ED"/>
    <w:rsid w:val="00651CA9"/>
    <w:rsid w:val="00684A11"/>
    <w:rsid w:val="00695808"/>
    <w:rsid w:val="006B46FB"/>
    <w:rsid w:val="006E21FB"/>
    <w:rsid w:val="00792342"/>
    <w:rsid w:val="007977A8"/>
    <w:rsid w:val="007B512A"/>
    <w:rsid w:val="007C2097"/>
    <w:rsid w:val="007D528A"/>
    <w:rsid w:val="007D6A07"/>
    <w:rsid w:val="007F7259"/>
    <w:rsid w:val="008040A8"/>
    <w:rsid w:val="00820308"/>
    <w:rsid w:val="008279FA"/>
    <w:rsid w:val="008626E7"/>
    <w:rsid w:val="00870EE7"/>
    <w:rsid w:val="008A45A6"/>
    <w:rsid w:val="008C1759"/>
    <w:rsid w:val="008F686C"/>
    <w:rsid w:val="009148DE"/>
    <w:rsid w:val="00941E30"/>
    <w:rsid w:val="009777D9"/>
    <w:rsid w:val="00991B88"/>
    <w:rsid w:val="009A5753"/>
    <w:rsid w:val="009A579D"/>
    <w:rsid w:val="009A6AC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F79"/>
    <w:rsid w:val="00BB5DFC"/>
    <w:rsid w:val="00BC2A07"/>
    <w:rsid w:val="00BD279D"/>
    <w:rsid w:val="00BD6BB8"/>
    <w:rsid w:val="00C23BA4"/>
    <w:rsid w:val="00C66BA2"/>
    <w:rsid w:val="00C95985"/>
    <w:rsid w:val="00CC5026"/>
    <w:rsid w:val="00CC68D0"/>
    <w:rsid w:val="00D03F9A"/>
    <w:rsid w:val="00D06D51"/>
    <w:rsid w:val="00D24991"/>
    <w:rsid w:val="00D50255"/>
    <w:rsid w:val="00DE34CF"/>
    <w:rsid w:val="00E13F3D"/>
    <w:rsid w:val="00E161F6"/>
    <w:rsid w:val="00E34898"/>
    <w:rsid w:val="00EB09B7"/>
    <w:rsid w:val="00EE7D7C"/>
    <w:rsid w:val="00EF68F1"/>
    <w:rsid w:val="00F25D98"/>
    <w:rsid w:val="00F300FB"/>
    <w:rsid w:val="00FB6386"/>
    <w:rsid w:val="00FE2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15D6F"/>
    <w:rPr>
      <w:rFonts w:ascii="Times New Roman" w:hAnsi="Times New Roman"/>
      <w:lang w:val="en-GB" w:eastAsia="en-US"/>
    </w:rPr>
  </w:style>
  <w:style w:type="character" w:customStyle="1" w:styleId="NOZchn">
    <w:name w:val="NO Zchn"/>
    <w:link w:val="NO"/>
    <w:rsid w:val="00215D6F"/>
    <w:rPr>
      <w:rFonts w:ascii="Times New Roman" w:hAnsi="Times New Roman"/>
      <w:lang w:val="en-GB" w:eastAsia="en-US"/>
    </w:rPr>
  </w:style>
  <w:style w:type="character" w:customStyle="1" w:styleId="THChar">
    <w:name w:val="TH Char"/>
    <w:link w:val="TH"/>
    <w:rsid w:val="00215D6F"/>
    <w:rPr>
      <w:rFonts w:ascii="Arial" w:hAnsi="Arial"/>
      <w:b/>
      <w:lang w:val="en-GB" w:eastAsia="en-US"/>
    </w:rPr>
  </w:style>
  <w:style w:type="character" w:customStyle="1" w:styleId="TFChar">
    <w:name w:val="TF Char"/>
    <w:link w:val="TF"/>
    <w:locked/>
    <w:rsid w:val="00215D6F"/>
    <w:rPr>
      <w:rFonts w:ascii="Arial" w:hAnsi="Arial"/>
      <w:b/>
      <w:lang w:val="en-GB" w:eastAsia="en-US"/>
    </w:rPr>
  </w:style>
  <w:style w:type="character" w:customStyle="1" w:styleId="B2Char">
    <w:name w:val="B2 Char"/>
    <w:link w:val="B2"/>
    <w:rsid w:val="00215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D3116-209D-4876-830F-F0C7D1216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5691</Words>
  <Characters>27973</Characters>
  <Application>Microsoft Office Word</Application>
  <DocSecurity>0</DocSecurity>
  <Lines>514</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13</cp:revision>
  <cp:lastPrinted>1899-12-31T23:00:00Z</cp:lastPrinted>
  <dcterms:created xsi:type="dcterms:W3CDTF">2018-11-05T09:14:00Z</dcterms:created>
  <dcterms:modified xsi:type="dcterms:W3CDTF">2019-02-28T21:53:00Z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C1-191637</vt:lpwstr>
  </property>
  <property fmtid="{D5CDD505-2E9C-101B-9397-08002B2CF9AE}" pid="10" name="Spec#">
    <vt:lpwstr>24.501</vt:lpwstr>
  </property>
  <property fmtid="{D5CDD505-2E9C-101B-9397-08002B2CF9AE}" pid="11" name="Cr#">
    <vt:lpwstr>0833</vt:lpwstr>
  </property>
  <property fmtid="{D5CDD505-2E9C-101B-9397-08002B2CF9AE}" pid="12" name="Revision">
    <vt:lpwstr>1</vt:lpwstr>
  </property>
  <property fmtid="{D5CDD505-2E9C-101B-9397-08002B2CF9AE}" pid="13" name="Version">
    <vt:lpwstr>15.2.1</vt:lpwstr>
  </property>
  <property fmtid="{D5CDD505-2E9C-101B-9397-08002B2CF9AE}" pid="14" name="CrTitle">
    <vt:lpwstr>Possible criterion for the selection of the requested NSSAI</vt:lpwstr>
  </property>
  <property fmtid="{D5CDD505-2E9C-101B-9397-08002B2CF9AE}" pid="15" name="SourceIfWg">
    <vt:lpwstr>Intel, Samsung R&amp;D Institute UK, InterDigital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2019-02-08</vt:lpwstr>
  </property>
  <property fmtid="{D5CDD505-2E9C-101B-9397-08002B2CF9AE}" pid="20" name="Release">
    <vt:lpwstr>Rel-15</vt:lpwstr>
  </property>
  <property fmtid="{D5CDD505-2E9C-101B-9397-08002B2CF9AE}" pid="21" name="TitusGUID">
    <vt:lpwstr>101dac9e-c344-4411-b72d-1b0a8c5d1a4f</vt:lpwstr>
  </property>
  <property fmtid="{D5CDD505-2E9C-101B-9397-08002B2CF9AE}" pid="22" name="CTP_TimeStamp">
    <vt:lpwstr>2019-02-28 21:53:07Z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